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CB53F5">
      <w:pPr>
        <w:spacing w:line="240" w:lineRule="auto"/>
        <w:ind w:firstLine="1"/>
        <w:jc w:val="center"/>
        <w:rPr>
          <w:rFonts w:ascii="方正小标宋简体" w:eastAsia="方正小标宋简体" w:cs="Times New Roman"/>
          <w:b/>
          <w:bCs/>
          <w:color w:val="FF0000"/>
          <w:spacing w:val="100"/>
          <w:sz w:val="88"/>
          <w:szCs w:val="88"/>
        </w:rPr>
      </w:pPr>
      <w:r>
        <w:rPr>
          <w:rFonts w:hint="eastAsia" w:ascii="方正小标宋简体" w:eastAsia="方正小标宋简体" w:cs="方正小标宋简体"/>
          <w:b/>
          <w:bCs/>
          <w:color w:val="FF0000"/>
          <w:spacing w:val="100"/>
          <w:sz w:val="88"/>
          <w:szCs w:val="88"/>
        </w:rPr>
        <w:t>北海艺术设计学院</w:t>
      </w:r>
    </w:p>
    <w:p w14:paraId="18C0F01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00" w:line="240" w:lineRule="auto"/>
        <w:ind w:firstLine="320" w:firstLineChars="100"/>
        <w:jc w:val="center"/>
        <w:textAlignment w:val="auto"/>
        <w:rPr>
          <w:rFonts w:ascii="方正仿宋简体" w:eastAsia="方正仿宋简体" w:cs="Times New Roman"/>
          <w:color w:val="auto"/>
          <w:sz w:val="32"/>
          <w:szCs w:val="32"/>
        </w:rPr>
      </w:pPr>
      <w:r>
        <w:rPr>
          <w:rFonts w:hint="eastAsia" w:ascii="方正仿宋简体" w:eastAsia="方正仿宋简体" w:cs="方正仿宋简体"/>
          <w:sz w:val="32"/>
          <w:szCs w:val="32"/>
        </w:rPr>
        <w:t>北艺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学工</w:t>
      </w:r>
      <w:r>
        <w:rPr>
          <w:rFonts w:hint="eastAsia" w:ascii="方正仿宋简体" w:eastAsia="方正仿宋简体" w:cs="方正仿宋简体"/>
          <w:color w:val="auto"/>
          <w:sz w:val="32"/>
          <w:szCs w:val="32"/>
        </w:rPr>
        <w:t>〔</w:t>
      </w:r>
      <w:r>
        <w:rPr>
          <w:rFonts w:ascii="方正仿宋简体" w:eastAsia="方正仿宋简体" w:cs="方正仿宋简体"/>
          <w:color w:val="auto"/>
          <w:sz w:val="32"/>
          <w:szCs w:val="32"/>
        </w:rPr>
        <w:t>20</w:t>
      </w:r>
      <w:r>
        <w:rPr>
          <w:rFonts w:hint="eastAsia" w:ascii="方正仿宋简体" w:eastAsia="方正仿宋简体" w:cs="方正仿宋简体"/>
          <w:color w:val="auto"/>
          <w:sz w:val="32"/>
          <w:szCs w:val="32"/>
          <w:lang w:val="en-US" w:eastAsia="zh-CN"/>
        </w:rPr>
        <w:t>26</w:t>
      </w:r>
      <w:r>
        <w:rPr>
          <w:rFonts w:hint="eastAsia" w:ascii="方正仿宋简体" w:eastAsia="方正仿宋简体" w:cs="方正仿宋简体"/>
          <w:color w:val="auto"/>
          <w:sz w:val="32"/>
          <w:szCs w:val="32"/>
        </w:rPr>
        <w:t>〕</w:t>
      </w:r>
      <w:r>
        <w:rPr>
          <w:rFonts w:hint="eastAsia" w:ascii="方正仿宋简体" w:eastAsia="方正仿宋简体" w:cs="方正仿宋简体"/>
          <w:color w:val="auto"/>
          <w:sz w:val="32"/>
          <w:szCs w:val="32"/>
          <w:lang w:val="en-US" w:eastAsia="zh-CN"/>
        </w:rPr>
        <w:t>53</w:t>
      </w:r>
      <w:r>
        <w:rPr>
          <w:rFonts w:hint="eastAsia" w:ascii="方正仿宋简体" w:eastAsia="方正仿宋简体" w:cs="方正仿宋简体"/>
          <w:color w:val="auto"/>
          <w:sz w:val="32"/>
          <w:szCs w:val="32"/>
        </w:rPr>
        <w:t>号</w:t>
      </w:r>
    </w:p>
    <w:p w14:paraId="67F53B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firstLine="440" w:firstLineChars="200"/>
        <w:jc w:val="both"/>
        <w:textAlignment w:val="auto"/>
        <w:rPr>
          <w:rFonts w:ascii="方正小标宋简体" w:hAnsi="Tahoma" w:eastAsia="方正小标宋简体" w:cs="Times New Roman"/>
          <w:kern w:val="36"/>
          <w:sz w:val="44"/>
          <w:szCs w:val="44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5372100" cy="0"/>
                <wp:effectExtent l="0" t="19050" r="7620" b="2667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9pt;margin-top:0pt;height:0pt;width:423pt;z-index:251659264;mso-width-relative:page;mso-height-relative:page;" filled="f" stroked="t" coordsize="21600,21600" o:gfxdata="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BvPODjTAAAABAEAAA8AAAAAAAAAAQAgAAAAIgAAAGRycy9kb3ducmV2&#10;LnhtbFBLAQIUABQAAAAIAIdO4kDsc7u/AQIAAP0DAAAOAAAAAAAAAAEAIAAAACIBAABkcnMvZTJv&#10;RG9jLnhtbFBLBQYAAAAABgAGAFkBAACVBQAAAAA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</w:p>
    <w:p w14:paraId="5BB321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sz w:val="44"/>
        </w:rPr>
        <w:t>关于2026—2027学年第一学期</w:t>
      </w:r>
      <w:r>
        <w:rPr>
          <w:rFonts w:hint="eastAsia" w:ascii="方正小标宋简体" w:hAnsi="方正小标宋简体" w:eastAsia="方正小标宋简体" w:cs="方正小标宋简体"/>
          <w:b w:val="0"/>
          <w:sz w:val="44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b w:val="0"/>
          <w:sz w:val="44"/>
        </w:rPr>
        <w:t>“辅导员之声”栏目征稿工作的通知</w:t>
      </w:r>
      <w:r>
        <w:rPr>
          <w:rFonts w:hint="eastAsia" w:ascii="方正小标宋简体" w:hAnsi="方正小标宋简体" w:eastAsia="方正小标宋简体" w:cs="方正小标宋简体"/>
          <w:b w:val="0"/>
          <w:sz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sz w:val="44"/>
          <w:lang w:val="en-US" w:eastAsia="zh-CN"/>
        </w:rPr>
        <w:t>L3</w:t>
      </w:r>
      <w:r>
        <w:rPr>
          <w:rFonts w:hint="eastAsia" w:ascii="方正小标宋简体" w:hAnsi="方正小标宋简体" w:eastAsia="方正小标宋简体" w:cs="方正小标宋简体"/>
          <w:b w:val="0"/>
          <w:sz w:val="44"/>
          <w:lang w:eastAsia="zh-CN"/>
        </w:rPr>
        <w:t>）</w:t>
      </w:r>
    </w:p>
    <w:p w14:paraId="45C379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</w:p>
    <w:p w14:paraId="7AFB87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/>
        <w:jc w:val="both"/>
        <w:textAlignment w:val="auto"/>
        <w:rPr>
          <w:rFonts w:hint="eastAsia" w:ascii="方正仿宋简体" w:hAnsi="方正仿宋简体" w:eastAsia="方正仿宋简体" w:cs="方正仿宋简体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各二级学院：</w:t>
      </w:r>
    </w:p>
    <w:p w14:paraId="3D1235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为进一步推动我校网络思政育人工作高质量发展，持续打造“辅导员之声”品牌栏目，切实提升稿件质量与育人价值，促进辅导员队伍专业化成长，经研究，决定开展2026—2027学年第一学期“辅导员之声”栏目征稿工作。本学期实行“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学校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定题、轮值供稿”制度，并增设“育人一线”子栏目。现将具体安排通知如下：</w:t>
      </w:r>
    </w:p>
    <w:p w14:paraId="0659AA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b w:val="0"/>
          <w:sz w:val="32"/>
        </w:rPr>
        <w:t>一、“辅导员之声”轮值征稿</w:t>
      </w:r>
    </w:p>
    <w:p w14:paraId="3616D1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</w:pPr>
      <w:r>
        <w:rPr>
          <w:rFonts w:ascii="Times New Roman" w:hAnsi="Times New Roman" w:eastAsia="楷体"/>
          <w:b w:val="0"/>
          <w:sz w:val="32"/>
        </w:rPr>
        <w:t>（一）征稿对象</w:t>
      </w:r>
    </w:p>
    <w:p w14:paraId="2B867B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全校各二级学院全体专职辅导员、兼职辅导员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，包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含大一至大四各班级辅导员及年级辅导员。鼓励新入职辅导员与资深辅导员结对撰稿，以老带新、共同提升。</w:t>
      </w:r>
      <w:r>
        <w:rPr>
          <w:rFonts w:ascii="Times New Roman" w:hAnsi="Times New Roman" w:eastAsia="仿宋"/>
          <w:b w:val="0"/>
          <w:bCs w:val="0"/>
          <w:color w:val="FF0000"/>
          <w:sz w:val="32"/>
        </w:rPr>
        <w:t>各学院在组织征稿时，应优先动员在校级辅导员素质能力大赛中获奖的辅导员撰稿</w:t>
      </w:r>
      <w:r>
        <w:rPr>
          <w:rFonts w:ascii="Times New Roman" w:hAnsi="Times New Roman" w:eastAsia="仿宋"/>
          <w:sz w:val="32"/>
        </w:rPr>
        <w:t>，发挥优秀典型的示范引领作用，以点带面提升稿件整体质量。</w:t>
      </w:r>
    </w:p>
    <w:p w14:paraId="4F66FB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</w:pPr>
      <w:r>
        <w:rPr>
          <w:rFonts w:ascii="Times New Roman" w:hAnsi="Times New Roman" w:eastAsia="楷体"/>
          <w:b w:val="0"/>
          <w:sz w:val="32"/>
        </w:rPr>
        <w:t>（二）轮值安排与主题方向</w:t>
      </w:r>
    </w:p>
    <w:p w14:paraId="6131D8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本学期共设13期，每个二级学院负责一期（详见附件）。各学院须围绕下表所列主题方向（任选其一）组织稿件。主题以学生普遍关心的困惑与困境为切入点，倡导辅导员以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“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帮助一名学生解决真实问题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”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的案例为载体进行阐发，既为同行提供可借鉴的工作方法，更为学生呈现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“遇到困境该怎么想、怎么办”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的示范与参照。</w:t>
      </w:r>
    </w:p>
    <w:p w14:paraId="1F029B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</w:pPr>
      <w:r>
        <w:rPr>
          <w:rFonts w:ascii="Times New Roman" w:hAnsi="Times New Roman" w:eastAsia="楷体"/>
          <w:b w:val="0"/>
          <w:sz w:val="32"/>
        </w:rPr>
        <w:t>（三）稿件要求</w:t>
      </w:r>
    </w:p>
    <w:p w14:paraId="13FCC4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1.内容定位：以辅导员帮助学生解决真实问题的案例为主要载体，须包含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“学生困境—谈心过程—应对方法—成长启示”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等要素，语言亲切自然，让学生读得进、用得上。严禁写成单纯面向本班学生的寄语或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回忆录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，也避免写成工作总结式的汇报。</w:t>
      </w:r>
    </w:p>
    <w:p w14:paraId="3FAE59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2.字数要求：文字类稿件建议1500—2500字；图文、Vlog、音频等多媒体类稿件可适当灵活，须附文字稿。</w:t>
      </w:r>
    </w:p>
    <w:p w14:paraId="7AC6E6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3.原创要求：稿件须为原创，真实反映辅导员工作实践与思考，不得抄袭或大面积引用。如需引用他人观点、数据或原文，应在正文相应位置以夹注形式标明作者与出处（如：据《XX》，2025），并在文末以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“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参考文献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”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列出完整信息，格式参照《信息与文献参考文献著录规则》（GB/T 7714）。涉及学生个人信息须做匿名化处理，不得泄露学生姓名、学号、家庭情况等隐私内容。</w:t>
      </w:r>
    </w:p>
    <w:p w14:paraId="6355CF3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4.审核要求：各学院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负责学生工作的领导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须对稿件进行初审把关，重点审核内容质量、主题契合度与政治导向，确保达到发表标准。</w:t>
      </w:r>
    </w:p>
    <w:p w14:paraId="4DC65D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sz w:val="32"/>
        </w:rPr>
      </w:pPr>
      <w:r>
        <w:rPr>
          <w:rFonts w:hint="eastAsia" w:ascii="黑体" w:hAnsi="黑体" w:eastAsia="黑体" w:cs="黑体"/>
          <w:b w:val="0"/>
          <w:sz w:val="32"/>
        </w:rPr>
        <w:t>二、“育人一线”栏目征稿（新增）</w:t>
      </w:r>
    </w:p>
    <w:p w14:paraId="310516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</w:pPr>
      <w:r>
        <w:rPr>
          <w:rFonts w:ascii="Times New Roman" w:hAnsi="Times New Roman" w:eastAsia="楷体"/>
          <w:b w:val="0"/>
          <w:sz w:val="32"/>
        </w:rPr>
        <w:t>（一）栏目定位</w:t>
      </w:r>
    </w:p>
    <w:p w14:paraId="060BA7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“育人一线”是本学期新增设的子栏目，旨在打破辅导员身份界限，汇聚全校学生管理与服务一线工作者的育人智慧，展现非辅导员岗位教职工在学生工作中的担当与思考，构建“三全育人”大格局。</w:t>
      </w:r>
    </w:p>
    <w:p w14:paraId="34371D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</w:pPr>
      <w:r>
        <w:rPr>
          <w:rFonts w:ascii="Times New Roman" w:hAnsi="Times New Roman" w:eastAsia="楷体"/>
          <w:b w:val="0"/>
          <w:sz w:val="32"/>
        </w:rPr>
        <w:t>（二）征稿对象</w:t>
      </w:r>
    </w:p>
    <w:p w14:paraId="5FB70B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全校从事或参与学生管理、教育、服务工作的非辅导员人员，包括但不限于：学工系统领导干部、学工办行政人员、心理健康教育教师、就业指导教师、公寓管理人员、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辅导员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、专业教师及其他关心学生成长的教职工。</w:t>
      </w:r>
    </w:p>
    <w:p w14:paraId="0605A8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</w:pPr>
      <w:r>
        <w:rPr>
          <w:rFonts w:ascii="Times New Roman" w:hAnsi="Times New Roman" w:eastAsia="楷体"/>
          <w:b w:val="0"/>
          <w:sz w:val="32"/>
        </w:rPr>
        <w:t>（三）内容方向</w:t>
      </w:r>
    </w:p>
    <w:p w14:paraId="452396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1.管理视角：学工管理者谈学生工作制度设计、队伍建设、风险防控的思考与实践；</w:t>
      </w:r>
    </w:p>
    <w:p w14:paraId="14A278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2.服务育人：行政服务、公寓管理、资助管理等岗位中的育人故事与改进举措；</w:t>
      </w:r>
    </w:p>
    <w:p w14:paraId="5EE9DA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3.课程思政：专业教师将专业教育与思想政治教育融合的案例与感悟；</w:t>
      </w:r>
    </w:p>
    <w:p w14:paraId="450522A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4.协同育人：跨部门协作解决学生问题的经验与反思；</w:t>
      </w:r>
    </w:p>
    <w:p w14:paraId="719EC0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5.其他与学生成长成才相关的一线观察、调研思考与工作建议。</w:t>
      </w:r>
    </w:p>
    <w:p w14:paraId="489616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</w:pPr>
      <w:r>
        <w:rPr>
          <w:rFonts w:ascii="Times New Roman" w:hAnsi="Times New Roman" w:eastAsia="楷体"/>
          <w:b w:val="0"/>
          <w:sz w:val="32"/>
        </w:rPr>
        <w:t>（四）投稿要求</w:t>
      </w:r>
    </w:p>
    <w:p w14:paraId="447BF2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1.“育人一线”栏目不设轮值，全年接受投稿，每篇建议1000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至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2000字；</w:t>
      </w:r>
    </w:p>
    <w:p w14:paraId="2A580D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2.稿件须经所在单位负责人审核同意后投稿；</w:t>
      </w:r>
    </w:p>
    <w:p w14:paraId="537BF9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3.学工部（处）将根据稿件质量与栏目排期择优刊发。</w:t>
      </w:r>
    </w:p>
    <w:p w14:paraId="628AC6D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</w:pPr>
      <w:r>
        <w:rPr>
          <w:rFonts w:ascii="Times New Roman" w:hAnsi="Times New Roman" w:eastAsia="黑体"/>
          <w:b w:val="0"/>
          <w:sz w:val="32"/>
        </w:rPr>
        <w:t>三、投稿方式与时间</w:t>
      </w:r>
    </w:p>
    <w:p w14:paraId="440157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楷体"/>
          <w:b w:val="0"/>
          <w:sz w:val="32"/>
          <w:lang w:eastAsia="zh-CN"/>
        </w:rPr>
      </w:pPr>
      <w:r>
        <w:rPr>
          <w:rFonts w:hint="eastAsia" w:ascii="Times New Roman" w:hAnsi="Times New Roman" w:eastAsia="楷体"/>
          <w:b w:val="0"/>
          <w:sz w:val="32"/>
          <w:lang w:eastAsia="zh-CN"/>
        </w:rPr>
        <w:t>（一）“</w:t>
      </w:r>
      <w:r>
        <w:rPr>
          <w:rFonts w:hint="eastAsia" w:ascii="Times New Roman" w:hAnsi="Times New Roman" w:eastAsia="楷体"/>
          <w:b w:val="0"/>
          <w:sz w:val="32"/>
          <w:lang w:val="en-US" w:eastAsia="zh-CN"/>
        </w:rPr>
        <w:t>辅导员之声</w:t>
      </w:r>
      <w:r>
        <w:rPr>
          <w:rFonts w:hint="eastAsia" w:ascii="Times New Roman" w:hAnsi="Times New Roman" w:eastAsia="楷体"/>
          <w:b w:val="0"/>
          <w:sz w:val="32"/>
          <w:lang w:eastAsia="zh-CN"/>
        </w:rPr>
        <w:t>”轮值稿件</w:t>
      </w:r>
    </w:p>
    <w:p w14:paraId="7B1753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请各轮值学院于截止日期当周周五12:00前，将经学院初审后的稿件文字原件及《“辅导员之声”栏目稿件审核表》（详见附件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2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）一并报送至西区学工楼202黄金老师处，电子版同步发送至指定邮箱。</w:t>
      </w:r>
    </w:p>
    <w:p w14:paraId="4E97EC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楷体"/>
          <w:b w:val="0"/>
          <w:sz w:val="32"/>
          <w:lang w:eastAsia="zh-CN"/>
        </w:rPr>
      </w:pPr>
      <w:r>
        <w:rPr>
          <w:rFonts w:hint="eastAsia" w:ascii="Times New Roman" w:hAnsi="Times New Roman" w:eastAsia="楷体"/>
          <w:b w:val="0"/>
          <w:sz w:val="32"/>
          <w:lang w:eastAsia="zh-CN"/>
        </w:rPr>
        <w:t>（二）“育人一线”稿件</w:t>
      </w:r>
    </w:p>
    <w:p w14:paraId="16AF84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随时投稿，报送要求同上。</w:t>
      </w:r>
    </w:p>
    <w:p w14:paraId="7B0821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Times New Roman" w:hAnsi="Times New Roman" w:eastAsia="楷体"/>
          <w:b w:val="0"/>
          <w:sz w:val="32"/>
          <w:lang w:eastAsia="zh-CN"/>
        </w:rPr>
        <w:t>（</w:t>
      </w:r>
      <w:r>
        <w:rPr>
          <w:rFonts w:hint="eastAsia" w:ascii="Times New Roman" w:hAnsi="Times New Roman" w:eastAsia="楷体"/>
          <w:b w:val="0"/>
          <w:sz w:val="32"/>
          <w:lang w:val="en-US" w:eastAsia="zh-CN"/>
        </w:rPr>
        <w:t>三</w:t>
      </w:r>
      <w:r>
        <w:rPr>
          <w:rFonts w:hint="eastAsia" w:ascii="Times New Roman" w:hAnsi="Times New Roman" w:eastAsia="楷体"/>
          <w:b w:val="0"/>
          <w:sz w:val="32"/>
          <w:lang w:eastAsia="zh-CN"/>
        </w:rPr>
        <w:t>）</w:t>
      </w:r>
      <w:r>
        <w:rPr>
          <w:rFonts w:hint="eastAsia" w:ascii="Times New Roman" w:hAnsi="Times New Roman" w:eastAsia="楷体"/>
          <w:b w:val="0"/>
          <w:sz w:val="32"/>
        </w:rPr>
        <w:t>投稿邮箱</w:t>
      </w:r>
      <w:r>
        <w:rPr>
          <w:rFonts w:hint="eastAsia" w:ascii="Times New Roman" w:hAnsi="Times New Roman" w:eastAsia="楷体"/>
          <w:b w:val="0"/>
          <w:sz w:val="32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byxg2026@163.com</w:t>
      </w:r>
    </w:p>
    <w:p w14:paraId="761F41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楷体"/>
          <w:b w:val="0"/>
          <w:sz w:val="32"/>
        </w:rPr>
      </w:pPr>
      <w:r>
        <w:rPr>
          <w:rFonts w:hint="eastAsia" w:ascii="Times New Roman" w:hAnsi="Times New Roman" w:eastAsia="楷体"/>
          <w:b w:val="0"/>
          <w:sz w:val="32"/>
          <w:lang w:eastAsia="zh-CN"/>
        </w:rPr>
        <w:t>（</w:t>
      </w:r>
      <w:r>
        <w:rPr>
          <w:rFonts w:hint="eastAsia" w:ascii="Times New Roman" w:hAnsi="Times New Roman" w:eastAsia="楷体"/>
          <w:b w:val="0"/>
          <w:sz w:val="32"/>
          <w:lang w:val="en-US" w:eastAsia="zh-CN"/>
        </w:rPr>
        <w:t>四</w:t>
      </w:r>
      <w:r>
        <w:rPr>
          <w:rFonts w:hint="eastAsia" w:ascii="Times New Roman" w:hAnsi="Times New Roman" w:eastAsia="楷体"/>
          <w:b w:val="0"/>
          <w:sz w:val="32"/>
          <w:lang w:eastAsia="zh-CN"/>
        </w:rPr>
        <w:t>）</w:t>
      </w:r>
      <w:r>
        <w:rPr>
          <w:rFonts w:hint="eastAsia" w:ascii="Times New Roman" w:hAnsi="Times New Roman" w:eastAsia="楷体"/>
          <w:b w:val="0"/>
          <w:sz w:val="32"/>
        </w:rPr>
        <w:t>邮件主题格式</w:t>
      </w:r>
    </w:p>
    <w:p w14:paraId="63939D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1.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轮值投稿：“辅导员之声-第X期-学院名称-作者姓名”；</w:t>
      </w:r>
    </w:p>
    <w:p w14:paraId="46FB67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2.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育人一线投稿：“育人一线-单位名称-作者姓名-稿件主题”。</w:t>
      </w:r>
    </w:p>
    <w:p w14:paraId="08EE26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Times New Roman" w:hAnsi="Times New Roman" w:eastAsia="楷体"/>
          <w:b w:val="0"/>
          <w:sz w:val="32"/>
        </w:rPr>
      </w:pPr>
      <w:r>
        <w:rPr>
          <w:rFonts w:hint="eastAsia" w:ascii="Times New Roman" w:hAnsi="Times New Roman" w:eastAsia="楷体"/>
          <w:b w:val="0"/>
          <w:sz w:val="32"/>
          <w:lang w:eastAsia="zh-CN"/>
        </w:rPr>
        <w:t>（</w:t>
      </w:r>
      <w:r>
        <w:rPr>
          <w:rFonts w:hint="eastAsia" w:ascii="Times New Roman" w:hAnsi="Times New Roman" w:eastAsia="楷体"/>
          <w:b w:val="0"/>
          <w:sz w:val="32"/>
          <w:lang w:val="en-US" w:eastAsia="zh-CN"/>
        </w:rPr>
        <w:t>五</w:t>
      </w:r>
      <w:r>
        <w:rPr>
          <w:rFonts w:hint="eastAsia" w:ascii="Times New Roman" w:hAnsi="Times New Roman" w:eastAsia="楷体"/>
          <w:b w:val="0"/>
          <w:sz w:val="32"/>
          <w:lang w:eastAsia="zh-CN"/>
        </w:rPr>
        <w:t>）</w:t>
      </w:r>
      <w:r>
        <w:rPr>
          <w:rFonts w:hint="eastAsia" w:ascii="Times New Roman" w:hAnsi="Times New Roman" w:eastAsia="楷体"/>
          <w:b w:val="0"/>
          <w:sz w:val="32"/>
        </w:rPr>
        <w:t>稿件格式</w:t>
      </w:r>
    </w:p>
    <w:p w14:paraId="471A6E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文字类以Word文档提交，标题黑体三号居中，正文仿宋小三号，首行缩进2字符，固定值22磅行距；图片类请附清晰原图及说明；视频/音频类以通用格式提交，可附网盘链接。</w:t>
      </w:r>
    </w:p>
    <w:p w14:paraId="43CEC7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</w:pPr>
      <w:r>
        <w:rPr>
          <w:rFonts w:ascii="Times New Roman" w:hAnsi="Times New Roman" w:eastAsia="黑体"/>
          <w:b w:val="0"/>
          <w:sz w:val="32"/>
        </w:rPr>
        <w:t>四、其他说明</w:t>
      </w:r>
    </w:p>
    <w:p w14:paraId="037E97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学工部（处）将对录用稿件进行编辑排版，并与作者沟通确认后在“北艺学工”官方微信公众号推送。</w:t>
      </w:r>
    </w:p>
    <w:p w14:paraId="54FBC26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本学期投稿及采用情况将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作为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各学院学生工作年度考评参考依据；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每学年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末将评选“网络思政优秀工作者”及“优秀组织单位”，并颁发荣誉证书。</w:t>
      </w:r>
    </w:p>
    <w:p w14:paraId="728CF3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三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鼓励各学院在非轮值周自主投稿，优质稿件同样享有展示机会。</w:t>
      </w:r>
    </w:p>
    <w:p w14:paraId="6160ED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四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b w:val="0"/>
          <w:sz w:val="32"/>
        </w:rPr>
        <w:t>咨询联系：学生工作部（处）黄老师，电话：15577927229。</w:t>
      </w:r>
    </w:p>
    <w:p w14:paraId="167A94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请各学院高度重视，精心组织，以指定主题为抓手，切实提升稿件质量，共同将“辅导员之声”打造为展示北艺学工队伍专业风采与育人智慧的优质平台。</w:t>
      </w:r>
    </w:p>
    <w:p w14:paraId="7D0E3C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</w:pPr>
    </w:p>
    <w:p w14:paraId="001B4B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>附件：1.“辅导员之声”轮值安排及主题方向</w:t>
      </w:r>
    </w:p>
    <w:p w14:paraId="24EC81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b w:val="0"/>
          <w:sz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 xml:space="preserve">      2.“辅导员之声”栏目稿件审核表</w:t>
      </w:r>
    </w:p>
    <w:p w14:paraId="5512B9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b w:val="0"/>
          <w:sz w:val="32"/>
          <w:lang w:val="en-US" w:eastAsia="zh-CN"/>
        </w:rPr>
      </w:pPr>
    </w:p>
    <w:p w14:paraId="1B1084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b w:val="0"/>
          <w:sz w:val="32"/>
          <w:lang w:val="en-US" w:eastAsia="zh-CN"/>
        </w:rPr>
      </w:pPr>
    </w:p>
    <w:p w14:paraId="11E63D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right"/>
        <w:textAlignment w:val="auto"/>
        <w:rPr>
          <w:rFonts w:hint="eastAsia" w:ascii="方正仿宋简体" w:hAnsi="方正仿宋简体" w:eastAsia="方正仿宋简体" w:cs="方正仿宋简体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北海艺术设计学院学生工作部（处）</w:t>
      </w:r>
    </w:p>
    <w:p w14:paraId="1F590B5C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right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sz w:val="32"/>
        </w:rPr>
        <w:t>2026年9月14日</w:t>
      </w:r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 xml:space="preserve">         </w:t>
      </w:r>
    </w:p>
    <w:p w14:paraId="66BA9B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</w:pPr>
    </w:p>
    <w:p w14:paraId="54707F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sectPr>
          <w:pgSz w:w="12240" w:h="15840"/>
          <w:pgMar w:top="1701" w:right="1587" w:bottom="1701" w:left="1587" w:header="720" w:footer="720" w:gutter="0"/>
          <w:cols w:space="720" w:num="1"/>
          <w:docGrid w:linePitch="360" w:charSpace="0"/>
        </w:sect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 w:val="0"/>
          <w:sz w:val="32"/>
          <w:lang w:val="en-US" w:eastAsia="zh-CN"/>
        </w:rPr>
        <w:t xml:space="preserve"> （本文发送至：各学院学工办、全体辅导员）       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7"/>
        <w:gridCol w:w="1168"/>
        <w:gridCol w:w="1027"/>
        <w:gridCol w:w="4866"/>
        <w:gridCol w:w="1034"/>
      </w:tblGrid>
      <w:tr w14:paraId="3AC37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939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C3A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0" w:lineRule="exact"/>
              <w:ind w:right="0"/>
              <w:jc w:val="left"/>
              <w:textAlignment w:val="auto"/>
              <w:rPr>
                <w:rFonts w:hint="default" w:ascii="黑体" w:hAnsi="黑体" w:eastAsia="黑体" w:cs="黑体"/>
                <w:b w:val="0"/>
                <w:sz w:val="32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32"/>
                <w:lang w:val="en-US" w:eastAsia="zh-CN"/>
              </w:rPr>
              <w:t>附件1</w:t>
            </w:r>
          </w:p>
        </w:tc>
      </w:tr>
      <w:tr w14:paraId="3E31C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9395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C2CE4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70" w:lineRule="exact"/>
              <w:ind w:right="0"/>
              <w:jc w:val="center"/>
              <w:textAlignment w:val="auto"/>
              <w:rPr>
                <w:rFonts w:hint="default" w:ascii="方正仿宋简体" w:hAnsi="方正仿宋简体" w:eastAsia="黑体" w:cs="方正仿宋简体"/>
                <w:b/>
                <w:sz w:val="32"/>
                <w:szCs w:val="32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sz w:val="44"/>
              </w:rPr>
              <w:t>“辅导员之声”轮值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sz w:val="44"/>
                <w:lang w:val="en-US" w:eastAsia="zh-CN"/>
              </w:rPr>
              <w:t>安排及主题方向</w:t>
            </w:r>
          </w:p>
        </w:tc>
      </w:tr>
      <w:tr w14:paraId="767D0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 w14:paraId="33D01C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期数</w:t>
            </w:r>
          </w:p>
        </w:tc>
        <w:tc>
          <w:tcPr>
            <w:tcW w:w="1181" w:type="dxa"/>
            <w:tcBorders>
              <w:top w:val="single" w:color="auto" w:sz="4" w:space="0"/>
            </w:tcBorders>
            <w:vAlign w:val="center"/>
          </w:tcPr>
          <w:p w14:paraId="067344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教学周</w:t>
            </w:r>
          </w:p>
        </w:tc>
        <w:tc>
          <w:tcPr>
            <w:tcW w:w="1037" w:type="dxa"/>
            <w:tcBorders>
              <w:top w:val="single" w:color="auto" w:sz="4" w:space="0"/>
            </w:tcBorders>
            <w:vAlign w:val="center"/>
          </w:tcPr>
          <w:p w14:paraId="78D861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负责</w:t>
            </w:r>
          </w:p>
          <w:p w14:paraId="697DFF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学院</w:t>
            </w:r>
          </w:p>
        </w:tc>
        <w:tc>
          <w:tcPr>
            <w:tcW w:w="4933" w:type="dxa"/>
            <w:tcBorders>
              <w:top w:val="single" w:color="auto" w:sz="4" w:space="0"/>
            </w:tcBorders>
            <w:vAlign w:val="center"/>
          </w:tcPr>
          <w:p w14:paraId="4C85AF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主题方向</w:t>
            </w:r>
          </w:p>
          <w:p w14:paraId="1EA0E8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（任选其一</w:t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黑体" w:hAnsi="黑体" w:eastAsia="黑体" w:cs="黑体"/>
                <w:b w:val="0"/>
                <w:bCs/>
                <w:color w:val="auto"/>
                <w:sz w:val="24"/>
                <w:szCs w:val="24"/>
                <w:lang w:val="en-US" w:eastAsia="zh-CN"/>
              </w:rPr>
              <w:t>主题非题目，可自拟题目</w:t>
            </w: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）</w:t>
            </w:r>
          </w:p>
        </w:tc>
        <w:tc>
          <w:tcPr>
            <w:tcW w:w="1044" w:type="dxa"/>
            <w:tcBorders>
              <w:top w:val="single" w:color="auto" w:sz="4" w:space="0"/>
            </w:tcBorders>
            <w:vAlign w:val="center"/>
          </w:tcPr>
          <w:p w14:paraId="7BE8FB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</w:rPr>
              <w:t>投稿截止时间</w:t>
            </w:r>
          </w:p>
        </w:tc>
      </w:tr>
      <w:tr w14:paraId="07F69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5C74D7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第一期</w:t>
            </w:r>
          </w:p>
        </w:tc>
        <w:tc>
          <w:tcPr>
            <w:tcW w:w="1181" w:type="dxa"/>
            <w:vAlign w:val="center"/>
          </w:tcPr>
          <w:p w14:paraId="36E716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5801A0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设计艺术学院</w:t>
            </w:r>
          </w:p>
        </w:tc>
        <w:tc>
          <w:tcPr>
            <w:tcW w:w="4933" w:type="dxa"/>
            <w:vAlign w:val="center"/>
          </w:tcPr>
          <w:p w14:paraId="5791E8FF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val="en-US" w:eastAsia="zh-CN"/>
              </w:rPr>
              <w:t>XX专业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学生个性化培养与班级共同体建设的实践与反思</w:t>
            </w:r>
          </w:p>
          <w:p w14:paraId="6C84EAEA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②辅导员如何引导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val="en-US" w:eastAsia="zh-CN"/>
              </w:rPr>
              <w:t>XX专业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学生突破创作瓶颈</w:t>
            </w:r>
          </w:p>
          <w:p w14:paraId="6C71C3A1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③小组作业有人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“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划水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”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——辅导员如何引导学生做好项目协作与分工</w:t>
            </w:r>
          </w:p>
        </w:tc>
        <w:tc>
          <w:tcPr>
            <w:tcW w:w="1044" w:type="dxa"/>
            <w:vAlign w:val="center"/>
          </w:tcPr>
          <w:p w14:paraId="696EE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9月25日</w:t>
            </w:r>
          </w:p>
        </w:tc>
      </w:tr>
      <w:tr w14:paraId="671F1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01D12B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第二期</w:t>
            </w:r>
          </w:p>
        </w:tc>
        <w:tc>
          <w:tcPr>
            <w:tcW w:w="1181" w:type="dxa"/>
            <w:vAlign w:val="center"/>
          </w:tcPr>
          <w:p w14:paraId="33791C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32EED8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传媒艺术学院</w:t>
            </w:r>
          </w:p>
        </w:tc>
        <w:tc>
          <w:tcPr>
            <w:tcW w:w="4933" w:type="dxa"/>
            <w:vAlign w:val="center"/>
          </w:tcPr>
          <w:p w14:paraId="4D43EA24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①新媒体环境下传媒类学生思想引领与网络舆情应对的实践</w:t>
            </w:r>
          </w:p>
          <w:p w14:paraId="777DEFA6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②面对网络热议——辅导员如何引导传媒类学生理性思考、提升媒介素养</w:t>
            </w:r>
          </w:p>
          <w:p w14:paraId="012CE114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③学生做自媒体怕说错话——辅导员如何引导内容创作中的价值观与底线意识</w:t>
            </w:r>
          </w:p>
        </w:tc>
        <w:tc>
          <w:tcPr>
            <w:tcW w:w="1044" w:type="dxa"/>
            <w:vAlign w:val="center"/>
          </w:tcPr>
          <w:p w14:paraId="4EEFAC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10月9日</w:t>
            </w:r>
          </w:p>
        </w:tc>
      </w:tr>
      <w:tr w14:paraId="4C95C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7F1F2A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第三期</w:t>
            </w:r>
          </w:p>
        </w:tc>
        <w:tc>
          <w:tcPr>
            <w:tcW w:w="1181" w:type="dxa"/>
            <w:vAlign w:val="center"/>
          </w:tcPr>
          <w:p w14:paraId="7354A9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7BDF3C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哲学学院</w:t>
            </w:r>
          </w:p>
        </w:tc>
        <w:tc>
          <w:tcPr>
            <w:tcW w:w="4933" w:type="dxa"/>
            <w:vAlign w:val="center"/>
          </w:tcPr>
          <w:p w14:paraId="0276B443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①哲学专业学生深度谈心与思想困惑引导的方法与案例</w:t>
            </w:r>
          </w:p>
          <w:p w14:paraId="02E60A63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②当学生感到迷茫——辅导员如何用哲学思维引导学生理清人生选择</w:t>
            </w:r>
          </w:p>
          <w:p w14:paraId="571ED2B2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③内向型学生总独来独往——辅导员如何引导学生实现自我接纳与人际打开</w:t>
            </w:r>
          </w:p>
        </w:tc>
        <w:tc>
          <w:tcPr>
            <w:tcW w:w="1044" w:type="dxa"/>
            <w:vAlign w:val="center"/>
          </w:tcPr>
          <w:p w14:paraId="650870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10月16日</w:t>
            </w:r>
          </w:p>
        </w:tc>
      </w:tr>
      <w:tr w14:paraId="22DC5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25EA46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第四期</w:t>
            </w:r>
          </w:p>
        </w:tc>
        <w:tc>
          <w:tcPr>
            <w:tcW w:w="1181" w:type="dxa"/>
            <w:vAlign w:val="center"/>
          </w:tcPr>
          <w:p w14:paraId="2E85B2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3294BB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文学院</w:t>
            </w:r>
          </w:p>
        </w:tc>
        <w:tc>
          <w:tcPr>
            <w:tcW w:w="4933" w:type="dxa"/>
            <w:vAlign w:val="center"/>
          </w:tcPr>
          <w:p w14:paraId="42087A7A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①文学专业学生人文素养与心理健康融合教育的实践</w:t>
            </w:r>
          </w:p>
          <w:p w14:paraId="7F71C870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②学生情绪低落时——辅导员如何用文学的力量陪伴与疗愈</w:t>
            </w:r>
          </w:p>
          <w:p w14:paraId="21415CD7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③辅导员如何引导文学专业学生探索多元发展路径</w:t>
            </w:r>
          </w:p>
        </w:tc>
        <w:tc>
          <w:tcPr>
            <w:tcW w:w="1044" w:type="dxa"/>
            <w:vAlign w:val="center"/>
          </w:tcPr>
          <w:p w14:paraId="05DDB0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10月23日</w:t>
            </w:r>
          </w:p>
        </w:tc>
      </w:tr>
      <w:tr w14:paraId="6B7AE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52E49A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第五期</w:t>
            </w:r>
          </w:p>
        </w:tc>
        <w:tc>
          <w:tcPr>
            <w:tcW w:w="1181" w:type="dxa"/>
            <w:vAlign w:val="center"/>
          </w:tcPr>
          <w:p w14:paraId="744B7B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3958E2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服装学院</w:t>
            </w:r>
          </w:p>
        </w:tc>
        <w:tc>
          <w:tcPr>
            <w:tcW w:w="4933" w:type="dxa"/>
            <w:vAlign w:val="center"/>
          </w:tcPr>
          <w:p w14:paraId="12CBE29A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①服装专业学生实践教学中的学风建设与生涯规划指导</w:t>
            </w:r>
          </w:p>
          <w:p w14:paraId="17ADDD91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②学生问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“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第一份实习怎么选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”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——辅导员给服装专业学生的行业入门建议</w:t>
            </w:r>
          </w:p>
          <w:p w14:paraId="2C17A3C7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③服装专业赛事密集期的学生压力管理与指导</w:t>
            </w:r>
          </w:p>
        </w:tc>
        <w:tc>
          <w:tcPr>
            <w:tcW w:w="1044" w:type="dxa"/>
            <w:vAlign w:val="center"/>
          </w:tcPr>
          <w:p w14:paraId="39EFD4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10月30日</w:t>
            </w:r>
          </w:p>
        </w:tc>
      </w:tr>
      <w:tr w14:paraId="2DC50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3C7919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第六期</w:t>
            </w:r>
          </w:p>
        </w:tc>
        <w:tc>
          <w:tcPr>
            <w:tcW w:w="1181" w:type="dxa"/>
            <w:vAlign w:val="center"/>
          </w:tcPr>
          <w:p w14:paraId="680A3A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2AEA1F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教育学院</w:t>
            </w:r>
          </w:p>
        </w:tc>
        <w:tc>
          <w:tcPr>
            <w:tcW w:w="4933" w:type="dxa"/>
            <w:vAlign w:val="center"/>
          </w:tcPr>
          <w:p w14:paraId="2904CAC5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①学前教育专业学生师德养成与班级管理能力前置培养的探索</w:t>
            </w:r>
          </w:p>
          <w:p w14:paraId="01EFB524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②学生说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“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技能课总跟不上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”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——辅导员如何引导学前教育学生调整心态与方法</w:t>
            </w:r>
          </w:p>
          <w:p w14:paraId="402320BC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③学生对专业价值感到困惑——辅导员如何引导学前教育学生建立职业认知</w:t>
            </w:r>
          </w:p>
        </w:tc>
        <w:tc>
          <w:tcPr>
            <w:tcW w:w="1044" w:type="dxa"/>
            <w:vAlign w:val="center"/>
          </w:tcPr>
          <w:p w14:paraId="35F212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11月6日</w:t>
            </w:r>
          </w:p>
        </w:tc>
      </w:tr>
      <w:tr w14:paraId="22421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6C9F8F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第七期</w:t>
            </w:r>
          </w:p>
        </w:tc>
        <w:tc>
          <w:tcPr>
            <w:tcW w:w="1181" w:type="dxa"/>
            <w:vAlign w:val="center"/>
          </w:tcPr>
          <w:p w14:paraId="563A77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第1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7D0AF2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建筑与环境艺术学院</w:t>
            </w:r>
          </w:p>
        </w:tc>
        <w:tc>
          <w:tcPr>
            <w:tcW w:w="4933" w:type="dxa"/>
            <w:vAlign w:val="center"/>
          </w:tcPr>
          <w:p w14:paraId="5EE67F63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①高强度学业压力下环境设计专业学生心理调适与时间管理</w:t>
            </w:r>
          </w:p>
          <w:p w14:paraId="04DDD716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②学生总在熬夜画图——辅导员如何引导环设学生提升效率、科学管理时间</w:t>
            </w:r>
          </w:p>
          <w:p w14:paraId="6929E381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③评图被否定后学生情绪低落——辅导员如何引导环设学生应对挫折</w:t>
            </w:r>
          </w:p>
        </w:tc>
        <w:tc>
          <w:tcPr>
            <w:tcW w:w="1044" w:type="dxa"/>
            <w:vAlign w:val="center"/>
          </w:tcPr>
          <w:p w14:paraId="75A23E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11月13日</w:t>
            </w:r>
          </w:p>
        </w:tc>
      </w:tr>
      <w:tr w14:paraId="3F687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48A334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第八期</w:t>
            </w:r>
          </w:p>
        </w:tc>
        <w:tc>
          <w:tcPr>
            <w:tcW w:w="1181" w:type="dxa"/>
            <w:vAlign w:val="center"/>
          </w:tcPr>
          <w:p w14:paraId="31F5EE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第1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5FC294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AI艺术学院</w:t>
            </w:r>
          </w:p>
        </w:tc>
        <w:tc>
          <w:tcPr>
            <w:tcW w:w="4933" w:type="dxa"/>
            <w:vAlign w:val="center"/>
          </w:tcPr>
          <w:p w14:paraId="0044F605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①AI与艺术交叉学科新生专业认同建构与学习适应性指导</w:t>
            </w:r>
          </w:p>
          <w:p w14:paraId="19AB574E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②新生问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“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新专业该学什么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”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——辅导员如何引导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val="en-US" w:eastAsia="zh-CN"/>
              </w:rPr>
              <w:t>XX专业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学生找到学习路径</w:t>
            </w:r>
          </w:p>
        </w:tc>
        <w:tc>
          <w:tcPr>
            <w:tcW w:w="1044" w:type="dxa"/>
            <w:vAlign w:val="center"/>
          </w:tcPr>
          <w:p w14:paraId="6C5DDA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11月20日</w:t>
            </w:r>
          </w:p>
        </w:tc>
      </w:tr>
      <w:tr w14:paraId="66764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734E87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第九期</w:t>
            </w:r>
          </w:p>
        </w:tc>
        <w:tc>
          <w:tcPr>
            <w:tcW w:w="1181" w:type="dxa"/>
            <w:vAlign w:val="center"/>
          </w:tcPr>
          <w:p w14:paraId="45BAC3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第1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7FBD9D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舞蹈学院</w:t>
            </w:r>
          </w:p>
        </w:tc>
        <w:tc>
          <w:tcPr>
            <w:tcW w:w="4933" w:type="dxa"/>
            <w:vAlign w:val="center"/>
          </w:tcPr>
          <w:p w14:paraId="5C003F6A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①舞蹈专业学生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“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重专业、轻文化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”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的学业平衡引导与学风建设实践</w:t>
            </w:r>
          </w:p>
          <w:p w14:paraId="39A8ECE0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②辅导员如何陪伴舞蹈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val="en-US" w:eastAsia="zh-CN"/>
              </w:rPr>
              <w:t>专业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学生完成伤病后的心理重建与选择</w:t>
            </w:r>
          </w:p>
          <w:p w14:paraId="3B147D97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③如何引导学生提升自主解决问题的能力</w:t>
            </w:r>
          </w:p>
        </w:tc>
        <w:tc>
          <w:tcPr>
            <w:tcW w:w="1044" w:type="dxa"/>
            <w:vAlign w:val="center"/>
          </w:tcPr>
          <w:p w14:paraId="7A9E00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11月27日</w:t>
            </w:r>
          </w:p>
        </w:tc>
      </w:tr>
      <w:tr w14:paraId="223D9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27D78A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第十期</w:t>
            </w:r>
          </w:p>
        </w:tc>
        <w:tc>
          <w:tcPr>
            <w:tcW w:w="1181" w:type="dxa"/>
            <w:vAlign w:val="center"/>
          </w:tcPr>
          <w:p w14:paraId="0D07C6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第1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119F79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书法学院</w:t>
            </w:r>
          </w:p>
        </w:tc>
        <w:tc>
          <w:tcPr>
            <w:tcW w:w="4933" w:type="dxa"/>
            <w:vAlign w:val="center"/>
          </w:tcPr>
          <w:p w14:paraId="4B7EC45A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①书法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val="en-US" w:eastAsia="zh-CN"/>
              </w:rPr>
              <w:t>学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专业学生专注力培养与慢节奏专业的学风建设</w:t>
            </w:r>
          </w:p>
          <w:p w14:paraId="4E30808F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②学生说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“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静不下心练字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”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——辅导员如何引导书法专业学生培养专注力</w:t>
            </w:r>
          </w:p>
          <w:p w14:paraId="1ADAA888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③学生问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“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学书法能做什么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eastAsia="zh-CN"/>
              </w:rPr>
              <w:t>”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——辅导员如何引导传统艺术专业学生拓展就业思路</w:t>
            </w:r>
          </w:p>
        </w:tc>
        <w:tc>
          <w:tcPr>
            <w:tcW w:w="1044" w:type="dxa"/>
            <w:vAlign w:val="center"/>
          </w:tcPr>
          <w:p w14:paraId="3A5A9A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12月4日</w:t>
            </w:r>
          </w:p>
        </w:tc>
      </w:tr>
      <w:tr w14:paraId="1368C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783BA7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第十一期</w:t>
            </w:r>
          </w:p>
        </w:tc>
        <w:tc>
          <w:tcPr>
            <w:tcW w:w="1181" w:type="dxa"/>
            <w:vAlign w:val="center"/>
          </w:tcPr>
          <w:p w14:paraId="77B60D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第1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0E9932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美术学院</w:t>
            </w:r>
          </w:p>
        </w:tc>
        <w:tc>
          <w:tcPr>
            <w:tcW w:w="4933" w:type="dxa"/>
            <w:vAlign w:val="center"/>
          </w:tcPr>
          <w:p w14:paraId="27A1E651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①工作室制教学模式下美术类学生班级管理与个体关怀机制</w:t>
            </w:r>
          </w:p>
          <w:p w14:paraId="504A3906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②辅导员如何陪伴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val="en-US" w:eastAsia="zh-CN"/>
              </w:rPr>
              <w:t>XX专业学生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度过创作瓶颈期</w:t>
            </w:r>
          </w:p>
          <w:p w14:paraId="314015EA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③辅导员如何帮助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val="en-US" w:eastAsia="zh-CN"/>
              </w:rPr>
              <w:t>XX专业学生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建立班级归属感</w:t>
            </w:r>
          </w:p>
        </w:tc>
        <w:tc>
          <w:tcPr>
            <w:tcW w:w="1044" w:type="dxa"/>
            <w:vAlign w:val="center"/>
          </w:tcPr>
          <w:p w14:paraId="3C47EE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12月11日</w:t>
            </w:r>
          </w:p>
        </w:tc>
      </w:tr>
      <w:tr w14:paraId="77251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3F06FF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第十二期</w:t>
            </w:r>
          </w:p>
        </w:tc>
        <w:tc>
          <w:tcPr>
            <w:tcW w:w="1181" w:type="dxa"/>
            <w:vAlign w:val="center"/>
          </w:tcPr>
          <w:p w14:paraId="78E3C3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第1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6E682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影视动画学院</w:t>
            </w:r>
          </w:p>
        </w:tc>
        <w:tc>
          <w:tcPr>
            <w:tcW w:w="4933" w:type="dxa"/>
            <w:vAlign w:val="center"/>
          </w:tcPr>
          <w:p w14:paraId="43B2535A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val="en-US" w:eastAsia="zh-CN"/>
              </w:rPr>
              <w:t>专业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团队项目中的协作指导与冲突调解案例</w:t>
            </w:r>
          </w:p>
          <w:p w14:paraId="463C5EDE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②学生团队项目闹矛盾——辅导员如何引导影视动画学生做好沟通与和解</w:t>
            </w:r>
          </w:p>
          <w:p w14:paraId="72780514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③学生为交片连续熬夜——辅导员如何引导影视动画学生平衡健康与创作</w:t>
            </w:r>
          </w:p>
        </w:tc>
        <w:tc>
          <w:tcPr>
            <w:tcW w:w="1044" w:type="dxa"/>
            <w:vAlign w:val="center"/>
          </w:tcPr>
          <w:p w14:paraId="2C2074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12月18日</w:t>
            </w:r>
          </w:p>
        </w:tc>
      </w:tr>
      <w:tr w14:paraId="52079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00" w:type="dxa"/>
            <w:vAlign w:val="center"/>
          </w:tcPr>
          <w:p w14:paraId="20FB88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第十三期</w:t>
            </w:r>
          </w:p>
        </w:tc>
        <w:tc>
          <w:tcPr>
            <w:tcW w:w="1181" w:type="dxa"/>
            <w:vAlign w:val="center"/>
          </w:tcPr>
          <w:p w14:paraId="0FC183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第1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周</w:t>
            </w:r>
          </w:p>
        </w:tc>
        <w:tc>
          <w:tcPr>
            <w:tcW w:w="1037" w:type="dxa"/>
            <w:vAlign w:val="center"/>
          </w:tcPr>
          <w:p w14:paraId="28C6D3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造型艺术学院</w:t>
            </w:r>
          </w:p>
        </w:tc>
        <w:tc>
          <w:tcPr>
            <w:tcW w:w="4933" w:type="dxa"/>
            <w:vAlign w:val="center"/>
          </w:tcPr>
          <w:p w14:paraId="4D6C7F7D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①</w:t>
            </w:r>
            <w:r>
              <w:rPr>
                <w:rFonts w:hint="eastAsia" w:ascii="方正仿宋简体" w:hAnsi="方正仿宋简体" w:eastAsia="方正仿宋简体" w:cs="方正仿宋简体"/>
                <w:sz w:val="22"/>
                <w:lang w:val="en-US" w:eastAsia="zh-CN"/>
              </w:rPr>
              <w:t>XX专业</w:t>
            </w: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学生创作瓶颈期心理疏导与职业发展指导</w:t>
            </w:r>
          </w:p>
          <w:p w14:paraId="371CF570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  <w:sz w:val="22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②辅导员如何引导造型艺术学生建立安全意识与规范</w:t>
            </w:r>
          </w:p>
          <w:p w14:paraId="55CDAB39">
            <w:pPr>
              <w:spacing w:before="20" w:after="20" w:line="360" w:lineRule="exact"/>
              <w:jc w:val="left"/>
              <w:rPr>
                <w:rFonts w:hint="eastAsia" w:ascii="方正仿宋简体" w:hAnsi="方正仿宋简体" w:eastAsia="方正仿宋简体" w:cs="方正仿宋简体"/>
                <w:sz w:val="22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2"/>
              </w:rPr>
              <w:t>③辅导员如何引导学生探索多元就业方向</w:t>
            </w:r>
          </w:p>
        </w:tc>
        <w:tc>
          <w:tcPr>
            <w:tcW w:w="1044" w:type="dxa"/>
            <w:vAlign w:val="center"/>
          </w:tcPr>
          <w:p w14:paraId="0B8E10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440" w:lineRule="exact"/>
              <w:ind w:right="0" w:firstLine="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</w:pPr>
            <w:r>
              <w:rPr>
                <w:rFonts w:hint="eastAsia" w:ascii="方正仿宋简体" w:hAnsi="方正仿宋简体" w:eastAsia="方正仿宋简体" w:cs="方正仿宋简体"/>
                <w:b w:val="0"/>
                <w:sz w:val="24"/>
                <w:szCs w:val="24"/>
              </w:rPr>
              <w:t>12月25日</w:t>
            </w:r>
          </w:p>
        </w:tc>
      </w:tr>
    </w:tbl>
    <w:p w14:paraId="4DA183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right="0" w:firstLine="560"/>
        <w:jc w:val="both"/>
        <w:textAlignment w:val="auto"/>
        <w:rPr>
          <w:rFonts w:hint="eastAsia" w:ascii="方正仿宋简体" w:hAnsi="方正仿宋简体" w:eastAsia="方正仿宋简体" w:cs="方正仿宋简体"/>
          <w:sz w:val="24"/>
          <w:szCs w:val="24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sz w:val="24"/>
          <w:szCs w:val="24"/>
        </w:rPr>
        <w:t>注：1.以上教学周及截止日期以学校校历为准，遇法定节假日顺延；第</w:t>
      </w:r>
      <w:r>
        <w:rPr>
          <w:rFonts w:hint="eastAsia" w:ascii="方正仿宋简体" w:hAnsi="方正仿宋简体" w:eastAsia="方正仿宋简体" w:cs="方正仿宋简体"/>
          <w:b w:val="0"/>
          <w:sz w:val="24"/>
          <w:szCs w:val="24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b w:val="0"/>
          <w:sz w:val="24"/>
          <w:szCs w:val="24"/>
        </w:rPr>
        <w:t>周为国庆假期，不安排轮值。2.各学院从所列主题方向中任选其一，可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FF0000"/>
          <w:sz w:val="24"/>
          <w:szCs w:val="24"/>
          <w:lang w:val="en-US" w:eastAsia="zh-CN"/>
        </w:rPr>
        <w:t>根据方向要求</w:t>
      </w:r>
      <w:r>
        <w:rPr>
          <w:rFonts w:hint="eastAsia" w:ascii="方正仿宋简体" w:hAnsi="方正仿宋简体" w:eastAsia="方正仿宋简体" w:cs="方正仿宋简体"/>
          <w:b w:val="0"/>
          <w:sz w:val="24"/>
          <w:szCs w:val="24"/>
        </w:rPr>
        <w:t>自拟具体题目，鼓励结合真实工作案例撰写。</w:t>
      </w:r>
      <w:r>
        <w:rPr>
          <w:rFonts w:hint="eastAsia" w:ascii="方正仿宋简体" w:hAnsi="方正仿宋简体" w:eastAsia="方正仿宋简体" w:cs="方正仿宋简体"/>
          <w:b w:val="0"/>
          <w:sz w:val="24"/>
          <w:szCs w:val="24"/>
          <w:lang w:val="en-US" w:eastAsia="zh-CN"/>
        </w:rPr>
        <w:t>3.各学院在本院范围内广泛征集稿件，经初审后择优推荐1篇报送学工部（处）。</w:t>
      </w:r>
    </w:p>
    <w:p w14:paraId="676CC0AC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570" w:lineRule="exact"/>
        <w:ind w:right="0"/>
        <w:jc w:val="both"/>
        <w:textAlignment w:val="auto"/>
        <w:rPr>
          <w:rFonts w:hint="eastAsia" w:ascii="方正仿宋简体" w:hAnsi="方正仿宋简体" w:eastAsia="方正仿宋简体" w:cs="方正仿宋简体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sz w:val="24"/>
          <w:szCs w:val="24"/>
          <w:lang w:val="en-US" w:eastAsia="zh-CN"/>
        </w:rPr>
        <w:t xml:space="preserve">     </w:t>
      </w:r>
    </w:p>
    <w:sectPr>
      <w:pgSz w:w="12240" w:h="15840"/>
      <w:pgMar w:top="1701" w:right="1587" w:bottom="1701" w:left="158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24B823F-3A0B-45A2-A7D1-A6DD876EA8A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FW筑紫明朝 简 M">
    <w:panose1 w:val="02000600000000000000"/>
    <w:charset w:val="86"/>
    <w:family w:val="auto"/>
    <w:pitch w:val="default"/>
    <w:sig w:usb0="A00002BF" w:usb1="184F6CFA" w:usb2="00000012" w:usb3="00000000" w:csb0="0004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E960C277-3DD4-4ADD-89E0-936FAFAA9A3A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2A916727-0C77-4E79-ADB7-D99A97C87B52}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4" w:fontKey="{6C2A9638-FF99-43AA-8274-6EEC0EA7C90A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AD413D17-1D33-419C-8B43-9B9437C6AB9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ADD25FE3-C53D-4F0C-BB4D-02DCA79814EB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DF6753"/>
    <w:rsid w:val="00FC693F"/>
    <w:rsid w:val="02666AF0"/>
    <w:rsid w:val="03D446F6"/>
    <w:rsid w:val="04690454"/>
    <w:rsid w:val="05123C0E"/>
    <w:rsid w:val="05B178CA"/>
    <w:rsid w:val="064331B5"/>
    <w:rsid w:val="07AC3908"/>
    <w:rsid w:val="09DE29F4"/>
    <w:rsid w:val="0BFC58E7"/>
    <w:rsid w:val="0C9C1749"/>
    <w:rsid w:val="0CBA3508"/>
    <w:rsid w:val="0D1D4F92"/>
    <w:rsid w:val="0D2F4383"/>
    <w:rsid w:val="0DA6255F"/>
    <w:rsid w:val="0FED14FF"/>
    <w:rsid w:val="114D7DA7"/>
    <w:rsid w:val="11782338"/>
    <w:rsid w:val="117D4B05"/>
    <w:rsid w:val="12507A65"/>
    <w:rsid w:val="14FC547D"/>
    <w:rsid w:val="16117F11"/>
    <w:rsid w:val="184D0F91"/>
    <w:rsid w:val="1AB33DCC"/>
    <w:rsid w:val="1E1D3D89"/>
    <w:rsid w:val="1E947350"/>
    <w:rsid w:val="1EAB6ADD"/>
    <w:rsid w:val="1FC3227C"/>
    <w:rsid w:val="20CD1560"/>
    <w:rsid w:val="20EC135F"/>
    <w:rsid w:val="2139298F"/>
    <w:rsid w:val="229E0D02"/>
    <w:rsid w:val="22BD074B"/>
    <w:rsid w:val="22EF3388"/>
    <w:rsid w:val="23BA2306"/>
    <w:rsid w:val="26EC030B"/>
    <w:rsid w:val="28FC52BC"/>
    <w:rsid w:val="29A066F9"/>
    <w:rsid w:val="2BFE6913"/>
    <w:rsid w:val="2CFE48F4"/>
    <w:rsid w:val="2D4775A2"/>
    <w:rsid w:val="2D987DF6"/>
    <w:rsid w:val="2DAC72C2"/>
    <w:rsid w:val="2DF2555A"/>
    <w:rsid w:val="2FEF49C8"/>
    <w:rsid w:val="330D63FB"/>
    <w:rsid w:val="35643762"/>
    <w:rsid w:val="35831E3A"/>
    <w:rsid w:val="35B95084"/>
    <w:rsid w:val="361C403D"/>
    <w:rsid w:val="366F06AF"/>
    <w:rsid w:val="374C2700"/>
    <w:rsid w:val="37846399"/>
    <w:rsid w:val="388B0EE2"/>
    <w:rsid w:val="39427CCA"/>
    <w:rsid w:val="3AC05B59"/>
    <w:rsid w:val="3B4A33FA"/>
    <w:rsid w:val="3C534D04"/>
    <w:rsid w:val="3D870BBE"/>
    <w:rsid w:val="3FAC5B02"/>
    <w:rsid w:val="41954D57"/>
    <w:rsid w:val="429B15D2"/>
    <w:rsid w:val="429C453B"/>
    <w:rsid w:val="439424EC"/>
    <w:rsid w:val="478E35A7"/>
    <w:rsid w:val="4A9D52F4"/>
    <w:rsid w:val="4C8D1398"/>
    <w:rsid w:val="4CB04EF5"/>
    <w:rsid w:val="4EC72940"/>
    <w:rsid w:val="4FF83E3A"/>
    <w:rsid w:val="502D6023"/>
    <w:rsid w:val="52295BA6"/>
    <w:rsid w:val="55536D81"/>
    <w:rsid w:val="575218DD"/>
    <w:rsid w:val="575B456D"/>
    <w:rsid w:val="586F2F2A"/>
    <w:rsid w:val="59E56370"/>
    <w:rsid w:val="5D3F1284"/>
    <w:rsid w:val="5E206DC6"/>
    <w:rsid w:val="5FCD3483"/>
    <w:rsid w:val="604911BE"/>
    <w:rsid w:val="64102555"/>
    <w:rsid w:val="6864524C"/>
    <w:rsid w:val="699E5941"/>
    <w:rsid w:val="6B0B7C00"/>
    <w:rsid w:val="6C07661A"/>
    <w:rsid w:val="6CBB2471"/>
    <w:rsid w:val="73AA21C5"/>
    <w:rsid w:val="7535244A"/>
    <w:rsid w:val="765C24CC"/>
    <w:rsid w:val="77304C77"/>
    <w:rsid w:val="78351ECD"/>
    <w:rsid w:val="78B849CD"/>
    <w:rsid w:val="78D51699"/>
    <w:rsid w:val="78DA09F3"/>
    <w:rsid w:val="79357BE8"/>
    <w:rsid w:val="7C373E55"/>
    <w:rsid w:val="7EA8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eastAsia="方正FW筑紫明朝 简 M" w:asciiTheme="minorHAnsi" w:hAnsiTheme="minorHAnsi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 New" w:hAnsi="Courier New" w:eastAsia="方正FW筑紫明朝 简 M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eastAsia="方正FW筑紫明朝 简 M" w:asciiTheme="minorHAnsi" w:hAnsiTheme="minorHAnsi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 New" w:hAnsi="Courier New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contractReview xmlns="http://schemas.wps.cn/vas-ai-hub/contract-review">
  <reviewItems>
    <reviewItem>
      <errorID>b27807ee-545d-4932-9e61-335ba8c78efe</errorID>
      <errorWord>纳入</errorWord>
      <group>L1_Word</group>
      <groupName>字词问题</groupName>
      <ability>L2_Typo</ability>
      <abilityName>字词错误</abilityName>
      <candidateList>
        <item>作为</item>
      </candidateList>
      <explain/>
      <paraID>54FBC260</paraID>
      <start>14</start>
      <end>16</end>
      <status>modified</status>
      <modifiedWord>作为</modifiedWord>
      <trackRevisions>false</trackRevisions>
    </reviewItem>
  </reviewItems>
  <config/>
</contractReview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c1abd0d-3144-4589-aaca-8c52f8023f9c}">
  <ds:schemaRefs/>
</ds:datastoreItem>
</file>

<file path=customXml/itemProps3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3336</Words>
  <Characters>3473</Characters>
  <Lines>0</Lines>
  <Paragraphs>0</Paragraphs>
  <TotalTime>4</TotalTime>
  <ScaleCrop>false</ScaleCrop>
  <LinksUpToDate>false</LinksUpToDate>
  <CharactersWithSpaces>3496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黄金</cp:lastModifiedBy>
  <dcterms:modified xsi:type="dcterms:W3CDTF">2026-09-15T02:52:32Z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eyJoZGlkIjoiNTBlMTZkNTNlZjc3NDcyNTliZjMwOWE1M2VkMDlkZGUiLCJ1c2VySWQiOiIyODUzMTk2MTgifQ==</vt:lpwstr>
  </property>
  <property fmtid="{D5CDD505-2E9C-101B-9397-08002B2CF9AE}" pid="3" name="KSOProductBuildVer">
    <vt:lpwstr>2052-12.1.0.28505</vt:lpwstr>
  </property>
  <property fmtid="{D5CDD505-2E9C-101B-9397-08002B2CF9AE}" pid="4" name="ICV">
    <vt:lpwstr>CC36BDFBB9F24F39AF5D87C4130544EB_12</vt:lpwstr>
  </property>
</Properties>
</file>